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45B" w:rsidRPr="00E31C06" w:rsidRDefault="007C345B" w:rsidP="007C345B">
      <w:pPr>
        <w:jc w:val="left"/>
        <w:rPr>
          <w:b/>
          <w:sz w:val="32"/>
          <w:szCs w:val="32"/>
        </w:rPr>
      </w:pPr>
      <w:r w:rsidRPr="00E31C06">
        <w:rPr>
          <w:b/>
          <w:sz w:val="32"/>
          <w:szCs w:val="32"/>
        </w:rPr>
        <w:t>J</w:t>
      </w:r>
      <w:r w:rsidRPr="00E31C06">
        <w:rPr>
          <w:rFonts w:hint="eastAsia"/>
          <w:b/>
          <w:sz w:val="32"/>
          <w:szCs w:val="32"/>
        </w:rPr>
        <w:t>ialiang Li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24"/>
        <w:gridCol w:w="252"/>
      </w:tblGrid>
      <w:tr w:rsidR="007C345B" w:rsidRPr="005B60AD" w:rsidTr="00B960AC">
        <w:tc>
          <w:tcPr>
            <w:tcW w:w="4261" w:type="dxa"/>
            <w:shd w:val="clear" w:color="auto" w:fill="auto"/>
          </w:tcPr>
          <w:p w:rsidR="007C345B" w:rsidRPr="005B60AD" w:rsidRDefault="007C345B" w:rsidP="00B960AC">
            <w:pPr>
              <w:rPr>
                <w:sz w:val="20"/>
                <w:szCs w:val="20"/>
              </w:rPr>
            </w:pPr>
          </w:p>
          <w:p w:rsidR="007C345B" w:rsidRPr="00872696" w:rsidRDefault="007C345B" w:rsidP="00B960AC">
            <w:pPr>
              <w:pStyle w:val="CommentText"/>
              <w:rPr>
                <w:rFonts w:ascii="Arial" w:eastAsia="宋体" w:hAnsi="Arial" w:cs="Arial" w:hint="eastAsia"/>
                <w:lang w:eastAsia="zh-CN"/>
              </w:rPr>
            </w:pPr>
            <w:r w:rsidRPr="006D0230">
              <w:rPr>
                <w:rFonts w:ascii="Arial" w:hAnsi="Arial" w:cs="Arial"/>
                <w:b/>
                <w:lang w:val="en-US"/>
              </w:rPr>
              <w:t>Email:</w:t>
            </w:r>
            <w:r w:rsidRPr="006D0230">
              <w:rPr>
                <w:rFonts w:ascii="Arial" w:hAnsi="Arial" w:cs="Arial"/>
                <w:lang w:val="en-US"/>
              </w:rPr>
              <w:t xml:space="preserve"> </w:t>
            </w:r>
            <w:r w:rsidRPr="006D0230">
              <w:rPr>
                <w:rFonts w:ascii="Arial" w:hAnsi="Arial" w:cs="Arial"/>
              </w:rPr>
              <w:t xml:space="preserve">stalj@nus.edu.sg          </w:t>
            </w:r>
          </w:p>
          <w:p w:rsidR="007C345B" w:rsidRPr="00872696" w:rsidRDefault="007C345B" w:rsidP="00B960AC">
            <w:pPr>
              <w:pStyle w:val="CommentText"/>
              <w:rPr>
                <w:rFonts w:ascii="Arial" w:eastAsia="宋体" w:hAnsi="Arial" w:cs="Arial" w:hint="eastAsia"/>
                <w:lang w:val="en-US" w:eastAsia="zh-CN"/>
              </w:rPr>
            </w:pPr>
            <w:r w:rsidRPr="006D0230">
              <w:rPr>
                <w:rFonts w:ascii="Arial" w:hAnsi="Arial" w:cs="Arial"/>
                <w:b/>
                <w:lang w:val="en-US"/>
              </w:rPr>
              <w:t>Telephone:</w:t>
            </w:r>
            <w:r w:rsidRPr="006D0230">
              <w:rPr>
                <w:rFonts w:ascii="Arial" w:hAnsi="Arial" w:cs="Arial"/>
                <w:lang w:val="en-US"/>
              </w:rPr>
              <w:t xml:space="preserve"> </w:t>
            </w:r>
            <w:r w:rsidRPr="006D0230">
              <w:rPr>
                <w:rFonts w:ascii="Arial" w:hAnsi="Arial" w:cs="Arial"/>
              </w:rPr>
              <w:t>(65) 6516 8932</w:t>
            </w:r>
            <w:r w:rsidRPr="006D0230">
              <w:rPr>
                <w:rFonts w:ascii="Arial" w:hAnsi="Arial" w:cs="Arial"/>
                <w:lang w:val="en-US"/>
              </w:rPr>
              <w:tab/>
              <w:t xml:space="preserve">                   </w:t>
            </w:r>
          </w:p>
          <w:p w:rsidR="007C345B" w:rsidRPr="006D0230" w:rsidRDefault="007C345B" w:rsidP="00B960AC">
            <w:pPr>
              <w:pStyle w:val="CommentText"/>
              <w:rPr>
                <w:rFonts w:ascii="Arial" w:hAnsi="Arial" w:cs="Arial"/>
                <w:lang w:val="en-US"/>
              </w:rPr>
            </w:pPr>
            <w:r w:rsidRPr="006D0230">
              <w:rPr>
                <w:rFonts w:ascii="Arial" w:hAnsi="Arial" w:cs="Arial"/>
                <w:b/>
                <w:lang w:val="en-US"/>
              </w:rPr>
              <w:t>Fax:</w:t>
            </w:r>
            <w:r w:rsidRPr="006D0230">
              <w:rPr>
                <w:rFonts w:ascii="Arial" w:hAnsi="Arial" w:cs="Arial"/>
                <w:lang w:val="en-US"/>
              </w:rPr>
              <w:t xml:space="preserve"> </w:t>
            </w:r>
            <w:r w:rsidRPr="006D0230">
              <w:rPr>
                <w:rFonts w:ascii="Arial" w:hAnsi="Arial" w:cs="Arial"/>
              </w:rPr>
              <w:t>(65) 6872 3919</w:t>
            </w:r>
            <w:r w:rsidRPr="006D0230">
              <w:rPr>
                <w:rFonts w:ascii="Arial" w:hAnsi="Arial" w:cs="Arial"/>
                <w:lang w:val="en-US"/>
              </w:rPr>
              <w:tab/>
            </w:r>
          </w:p>
          <w:p w:rsidR="007C345B" w:rsidRPr="00130CC0" w:rsidRDefault="007C345B" w:rsidP="00B960AC">
            <w:pPr>
              <w:pStyle w:val="CommentSubject"/>
              <w:rPr>
                <w:rFonts w:ascii="Arial" w:hAnsi="Arial" w:cs="Arial"/>
              </w:rPr>
            </w:pPr>
          </w:p>
          <w:p w:rsidR="007C345B" w:rsidRPr="00521352" w:rsidRDefault="007C345B" w:rsidP="00B960AC">
            <w:pPr>
              <w:pStyle w:val="CommentSubject"/>
              <w:rPr>
                <w:rFonts w:ascii="Arial" w:hAnsi="Arial" w:cs="Arial"/>
              </w:rPr>
            </w:pPr>
            <w:r w:rsidRPr="00521352">
              <w:rPr>
                <w:rFonts w:ascii="Arial" w:hAnsi="Arial" w:cs="Arial"/>
              </w:rPr>
              <w:t>Current Position(s):</w:t>
            </w:r>
          </w:p>
          <w:p w:rsidR="007C345B" w:rsidRPr="006D0230" w:rsidRDefault="007C345B" w:rsidP="00B960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Associa</w:t>
            </w:r>
            <w:r w:rsidRPr="006D0230">
              <w:rPr>
                <w:rFonts w:ascii="Arial" w:hAnsi="Arial" w:cs="Arial"/>
                <w:sz w:val="20"/>
              </w:rPr>
              <w:t>t</w:t>
            </w:r>
            <w:r>
              <w:rPr>
                <w:rFonts w:ascii="Arial" w:hAnsi="Arial" w:cs="Arial"/>
                <w:sz w:val="20"/>
              </w:rPr>
              <w:t>e</w:t>
            </w:r>
            <w:r w:rsidRPr="006D0230">
              <w:rPr>
                <w:rFonts w:ascii="Arial" w:hAnsi="Arial" w:cs="Arial"/>
                <w:sz w:val="20"/>
              </w:rPr>
              <w:t xml:space="preserve"> Professor</w:t>
            </w:r>
          </w:p>
          <w:p w:rsidR="007C345B" w:rsidRPr="006D0230" w:rsidRDefault="007C345B" w:rsidP="00B960AC">
            <w:pPr>
              <w:rPr>
                <w:rFonts w:ascii="Arial" w:hAnsi="Arial" w:cs="Arial"/>
                <w:sz w:val="20"/>
              </w:rPr>
            </w:pPr>
            <w:r w:rsidRPr="006D0230">
              <w:rPr>
                <w:rFonts w:ascii="Arial" w:hAnsi="Arial" w:cs="Arial"/>
                <w:sz w:val="20"/>
              </w:rPr>
              <w:t>Department of Statistics &amp; Applied Probability</w:t>
            </w:r>
          </w:p>
          <w:p w:rsidR="007C345B" w:rsidRPr="006D0230" w:rsidRDefault="007C345B" w:rsidP="00B960AC">
            <w:pPr>
              <w:rPr>
                <w:rFonts w:ascii="Arial" w:hAnsi="Arial" w:cs="Arial"/>
                <w:sz w:val="20"/>
              </w:rPr>
            </w:pPr>
            <w:r w:rsidRPr="006D0230">
              <w:rPr>
                <w:rFonts w:ascii="Arial" w:hAnsi="Arial" w:cs="Arial"/>
                <w:sz w:val="20"/>
              </w:rPr>
              <w:t>Joint Affiliation:</w:t>
            </w:r>
          </w:p>
          <w:p w:rsidR="007C345B" w:rsidRPr="006D0230" w:rsidRDefault="007C345B" w:rsidP="00B960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Associate Professor, </w:t>
            </w:r>
            <w:r w:rsidRPr="006D0230">
              <w:rPr>
                <w:rFonts w:ascii="Arial" w:hAnsi="Arial" w:cs="Arial"/>
                <w:sz w:val="20"/>
              </w:rPr>
              <w:t>Duke-NUS Graduate Medical School</w:t>
            </w:r>
          </w:p>
          <w:p w:rsidR="007C345B" w:rsidRPr="006D0230" w:rsidRDefault="007C345B" w:rsidP="00B960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Scientist, Singapore Eye Research Institute</w:t>
            </w:r>
          </w:p>
          <w:p w:rsidR="007C345B" w:rsidRPr="001B1B1F" w:rsidRDefault="007C345B" w:rsidP="00B960AC">
            <w:pPr>
              <w:rPr>
                <w:rFonts w:ascii="Arial" w:hAnsi="Arial" w:cs="Arial"/>
                <w:sz w:val="16"/>
              </w:rPr>
            </w:pPr>
          </w:p>
          <w:p w:rsidR="007C345B" w:rsidRPr="00521352" w:rsidRDefault="007C345B" w:rsidP="00B960AC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20"/>
              </w:rPr>
            </w:pPr>
            <w:r w:rsidRPr="00521352">
              <w:rPr>
                <w:rFonts w:ascii="Arial" w:hAnsi="Arial" w:cs="Arial"/>
                <w:b/>
                <w:bCs/>
                <w:sz w:val="20"/>
              </w:rPr>
              <w:t>Academic Qualifications:</w:t>
            </w:r>
          </w:p>
          <w:tbl>
            <w:tblPr>
              <w:tblW w:w="9000" w:type="dxa"/>
              <w:tblInd w:w="108" w:type="dxa"/>
              <w:tblLook w:val="0000" w:firstRow="0" w:lastRow="0" w:firstColumn="0" w:lastColumn="0" w:noHBand="0" w:noVBand="0"/>
            </w:tblPr>
            <w:tblGrid>
              <w:gridCol w:w="1350"/>
              <w:gridCol w:w="5130"/>
              <w:gridCol w:w="2520"/>
            </w:tblGrid>
            <w:tr w:rsidR="007C345B" w:rsidRPr="00521352" w:rsidTr="00B960AC">
              <w:trPr>
                <w:trHeight w:val="247"/>
              </w:trPr>
              <w:tc>
                <w:tcPr>
                  <w:tcW w:w="1350" w:type="dxa"/>
                </w:tcPr>
                <w:p w:rsidR="007C345B" w:rsidRPr="00521352" w:rsidRDefault="007C345B" w:rsidP="00B960AC">
                  <w:pPr>
                    <w:pStyle w:val="CommentText"/>
                    <w:rPr>
                      <w:rFonts w:ascii="Arial" w:hAnsi="Arial" w:cs="Arial"/>
                      <w:lang w:val="en-US"/>
                    </w:rPr>
                  </w:pPr>
                  <w:r w:rsidRPr="00521352">
                    <w:rPr>
                      <w:rFonts w:ascii="Arial" w:hAnsi="Arial" w:cs="Arial"/>
                      <w:lang w:val="en-US"/>
                    </w:rPr>
                    <w:t>Degree/Year</w:t>
                  </w:r>
                </w:p>
              </w:tc>
              <w:tc>
                <w:tcPr>
                  <w:tcW w:w="5130" w:type="dxa"/>
                </w:tcPr>
                <w:p w:rsidR="007C345B" w:rsidRPr="00521352" w:rsidRDefault="007C345B" w:rsidP="00B960AC">
                  <w:pPr>
                    <w:pStyle w:val="Heading2"/>
                    <w:spacing w:line="288" w:lineRule="auto"/>
                    <w:rPr>
                      <w:rFonts w:ascii="Arial" w:hAnsi="Arial" w:cs="Arial"/>
                      <w:b w:val="0"/>
                      <w:bCs/>
                    </w:rPr>
                  </w:pPr>
                  <w:r w:rsidRPr="00521352">
                    <w:rPr>
                      <w:rFonts w:ascii="Arial" w:hAnsi="Arial" w:cs="Arial"/>
                      <w:b w:val="0"/>
                      <w:bCs/>
                    </w:rPr>
                    <w:t>Institution</w:t>
                  </w:r>
                </w:p>
              </w:tc>
              <w:tc>
                <w:tcPr>
                  <w:tcW w:w="2520" w:type="dxa"/>
                </w:tcPr>
                <w:p w:rsidR="007C345B" w:rsidRPr="00521352" w:rsidRDefault="007C345B" w:rsidP="00B960AC">
                  <w:pPr>
                    <w:pStyle w:val="Heading2"/>
                    <w:spacing w:line="288" w:lineRule="auto"/>
                    <w:rPr>
                      <w:rFonts w:ascii="Arial" w:hAnsi="Arial" w:cs="Arial"/>
                      <w:b w:val="0"/>
                      <w:bCs/>
                    </w:rPr>
                  </w:pPr>
                  <w:r w:rsidRPr="00521352">
                    <w:rPr>
                      <w:rFonts w:ascii="Arial" w:hAnsi="Arial" w:cs="Arial"/>
                      <w:b w:val="0"/>
                      <w:bCs/>
                    </w:rPr>
                    <w:t>Discipline</w:t>
                  </w:r>
                </w:p>
              </w:tc>
            </w:tr>
            <w:tr w:rsidR="007C345B" w:rsidRPr="00521352" w:rsidTr="00B960AC">
              <w:trPr>
                <w:trHeight w:val="110"/>
              </w:trPr>
              <w:tc>
                <w:tcPr>
                  <w:tcW w:w="1350" w:type="dxa"/>
                </w:tcPr>
                <w:p w:rsidR="007C345B" w:rsidRPr="00521352" w:rsidRDefault="007C345B" w:rsidP="00B960A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2001</w:t>
                  </w:r>
                </w:p>
              </w:tc>
              <w:tc>
                <w:tcPr>
                  <w:tcW w:w="5130" w:type="dxa"/>
                </w:tcPr>
                <w:p w:rsidR="007C345B" w:rsidRPr="00521352" w:rsidRDefault="007C345B" w:rsidP="00B960A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University of Science and Technology of China</w:t>
                  </w:r>
                </w:p>
              </w:tc>
              <w:tc>
                <w:tcPr>
                  <w:tcW w:w="2520" w:type="dxa"/>
                </w:tcPr>
                <w:p w:rsidR="007C345B" w:rsidRPr="00521352" w:rsidRDefault="007C345B" w:rsidP="00B960A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BS. Statistics</w:t>
                  </w:r>
                </w:p>
              </w:tc>
            </w:tr>
            <w:tr w:rsidR="007C345B" w:rsidRPr="00521352" w:rsidTr="00B960AC">
              <w:trPr>
                <w:trHeight w:val="247"/>
              </w:trPr>
              <w:tc>
                <w:tcPr>
                  <w:tcW w:w="1350" w:type="dxa"/>
                </w:tcPr>
                <w:p w:rsidR="007C345B" w:rsidRPr="00521352" w:rsidRDefault="007C345B" w:rsidP="00B960A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2005</w:t>
                  </w:r>
                </w:p>
              </w:tc>
              <w:tc>
                <w:tcPr>
                  <w:tcW w:w="5130" w:type="dxa"/>
                </w:tcPr>
                <w:p w:rsidR="007C345B" w:rsidRPr="00521352" w:rsidRDefault="007C345B" w:rsidP="00B960A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University of Wisconsin, Madison</w:t>
                  </w:r>
                </w:p>
              </w:tc>
              <w:tc>
                <w:tcPr>
                  <w:tcW w:w="2520" w:type="dxa"/>
                </w:tcPr>
                <w:p w:rsidR="007C345B" w:rsidRPr="00521352" w:rsidRDefault="007C345B" w:rsidP="00B960A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MS. Population Health Sciences</w:t>
                  </w:r>
                </w:p>
              </w:tc>
            </w:tr>
            <w:tr w:rsidR="007C345B" w:rsidRPr="00521352" w:rsidTr="00B960AC">
              <w:trPr>
                <w:trHeight w:val="247"/>
              </w:trPr>
              <w:tc>
                <w:tcPr>
                  <w:tcW w:w="1350" w:type="dxa"/>
                </w:tcPr>
                <w:p w:rsidR="007C345B" w:rsidRPr="00521352" w:rsidRDefault="007C345B" w:rsidP="00B960A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2006</w:t>
                  </w:r>
                </w:p>
              </w:tc>
              <w:tc>
                <w:tcPr>
                  <w:tcW w:w="5130" w:type="dxa"/>
                </w:tcPr>
                <w:p w:rsidR="007C345B" w:rsidRPr="00521352" w:rsidRDefault="007C345B" w:rsidP="00B960A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University of Wisconsin, Madison</w:t>
                  </w:r>
                </w:p>
              </w:tc>
              <w:tc>
                <w:tcPr>
                  <w:tcW w:w="2520" w:type="dxa"/>
                </w:tcPr>
                <w:p w:rsidR="007C345B" w:rsidRPr="00521352" w:rsidRDefault="007C345B" w:rsidP="00B960A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PhD. Statistics</w:t>
                  </w:r>
                </w:p>
              </w:tc>
            </w:tr>
          </w:tbl>
          <w:p w:rsidR="007C345B" w:rsidRPr="001B1B1F" w:rsidRDefault="007C345B" w:rsidP="00B960AC">
            <w:pPr>
              <w:rPr>
                <w:rFonts w:ascii="Arial" w:hAnsi="Arial" w:cs="Arial"/>
                <w:sz w:val="16"/>
              </w:rPr>
            </w:pPr>
          </w:p>
          <w:p w:rsidR="007C345B" w:rsidRPr="00157EA4" w:rsidRDefault="007C345B" w:rsidP="00B960AC">
            <w:pPr>
              <w:rPr>
                <w:b/>
                <w:u w:val="single"/>
              </w:rPr>
            </w:pPr>
            <w:r w:rsidRPr="00157EA4">
              <w:rPr>
                <w:b/>
                <w:u w:val="single"/>
              </w:rPr>
              <w:t>Research Interests</w:t>
            </w:r>
          </w:p>
          <w:p w:rsidR="007C345B" w:rsidRPr="003C0FF9" w:rsidRDefault="007C345B" w:rsidP="00B960AC">
            <w:pPr>
              <w:rPr>
                <w:rFonts w:ascii="Arial" w:hAnsi="Arial" w:cs="Arial"/>
                <w:sz w:val="20"/>
              </w:rPr>
            </w:pPr>
            <w:r w:rsidRPr="00326F4B">
              <w:rPr>
                <w:rFonts w:ascii="Arial" w:hAnsi="Arial" w:cs="Arial"/>
                <w:sz w:val="20"/>
              </w:rPr>
              <w:t xml:space="preserve">Nonparametric/semiparametric inference; </w:t>
            </w:r>
            <w:r>
              <w:rPr>
                <w:rFonts w:ascii="Arial" w:hAnsi="Arial" w:cs="Arial" w:hint="eastAsia"/>
                <w:sz w:val="20"/>
              </w:rPr>
              <w:t xml:space="preserve">Survival Analysis; </w:t>
            </w:r>
            <w:r w:rsidRPr="00326F4B">
              <w:rPr>
                <w:rFonts w:ascii="Arial" w:hAnsi="Arial" w:cs="Arial"/>
                <w:sz w:val="20"/>
              </w:rPr>
              <w:t>Dia</w:t>
            </w:r>
            <w:r>
              <w:rPr>
                <w:rFonts w:ascii="Arial" w:hAnsi="Arial" w:cs="Arial"/>
                <w:sz w:val="20"/>
              </w:rPr>
              <w:t xml:space="preserve">gnostic medicine; </w:t>
            </w:r>
            <w:r w:rsidRPr="00326F4B">
              <w:rPr>
                <w:rFonts w:ascii="Arial" w:hAnsi="Arial" w:cs="Arial"/>
                <w:sz w:val="20"/>
              </w:rPr>
              <w:t>Longitudinal data.</w:t>
            </w:r>
          </w:p>
        </w:tc>
        <w:tc>
          <w:tcPr>
            <w:tcW w:w="4261" w:type="dxa"/>
            <w:shd w:val="clear" w:color="auto" w:fill="auto"/>
          </w:tcPr>
          <w:p w:rsidR="007C345B" w:rsidRPr="005B60AD" w:rsidRDefault="007C345B" w:rsidP="00B960AC">
            <w:pPr>
              <w:pStyle w:val="NormalIndent"/>
              <w:ind w:firstLine="0"/>
              <w:jc w:val="right"/>
              <w:rPr>
                <w:sz w:val="20"/>
              </w:rPr>
            </w:pPr>
          </w:p>
        </w:tc>
      </w:tr>
    </w:tbl>
    <w:p w:rsidR="007C345B" w:rsidRPr="0005344C" w:rsidRDefault="007C345B" w:rsidP="007C345B">
      <w:pPr>
        <w:rPr>
          <w:b/>
          <w:szCs w:val="21"/>
        </w:rPr>
      </w:pPr>
    </w:p>
    <w:p w:rsidR="007C345B" w:rsidRPr="003305BC" w:rsidRDefault="007C345B" w:rsidP="007C345B">
      <w:pPr>
        <w:rPr>
          <w:b/>
          <w:u w:val="single"/>
        </w:rPr>
      </w:pPr>
      <w:r w:rsidRPr="003305BC">
        <w:rPr>
          <w:b/>
          <w:u w:val="single"/>
        </w:rPr>
        <w:t>Scientific Awards</w:t>
      </w:r>
    </w:p>
    <w:p w:rsidR="007C345B" w:rsidRPr="00D1025E" w:rsidRDefault="007C345B" w:rsidP="007C345B">
      <w:pPr>
        <w:rPr>
          <w:rFonts w:ascii="Arial" w:hAnsi="Arial" w:cs="Arial"/>
          <w:sz w:val="20"/>
        </w:rPr>
      </w:pPr>
      <w:proofErr w:type="gramStart"/>
      <w:r w:rsidRPr="00D1025E">
        <w:rPr>
          <w:rFonts w:ascii="Arial" w:hAnsi="Arial" w:cs="Arial"/>
          <w:sz w:val="20"/>
        </w:rPr>
        <w:t>2011 Young Scientist Award, National University of Singapore.</w:t>
      </w:r>
      <w:proofErr w:type="gramEnd"/>
    </w:p>
    <w:p w:rsidR="007C345B" w:rsidRDefault="007C345B" w:rsidP="007C345B">
      <w:pPr>
        <w:rPr>
          <w:szCs w:val="21"/>
        </w:rPr>
      </w:pPr>
    </w:p>
    <w:p w:rsidR="007C345B" w:rsidRPr="001E32BD" w:rsidRDefault="007C345B" w:rsidP="007C345B">
      <w:pPr>
        <w:jc w:val="left"/>
        <w:rPr>
          <w:b/>
          <w:sz w:val="20"/>
          <w:szCs w:val="20"/>
          <w:u w:val="single"/>
        </w:rPr>
      </w:pPr>
      <w:proofErr w:type="gramStart"/>
      <w:r w:rsidRPr="001E32BD">
        <w:rPr>
          <w:b/>
          <w:sz w:val="20"/>
          <w:szCs w:val="20"/>
          <w:u w:val="single"/>
        </w:rPr>
        <w:t xml:space="preserve">SELECTED </w:t>
      </w:r>
      <w:r w:rsidR="003046A1">
        <w:rPr>
          <w:rFonts w:hint="eastAsia"/>
          <w:b/>
          <w:sz w:val="20"/>
          <w:szCs w:val="20"/>
          <w:u w:val="single"/>
        </w:rPr>
        <w:t xml:space="preserve"> RECENT</w:t>
      </w:r>
      <w:proofErr w:type="gramEnd"/>
      <w:r w:rsidR="003046A1">
        <w:rPr>
          <w:rFonts w:hint="eastAsia"/>
          <w:b/>
          <w:sz w:val="20"/>
          <w:szCs w:val="20"/>
          <w:u w:val="single"/>
        </w:rPr>
        <w:t xml:space="preserve"> </w:t>
      </w:r>
      <w:r w:rsidRPr="001E32BD">
        <w:rPr>
          <w:rFonts w:hint="eastAsia"/>
          <w:b/>
          <w:sz w:val="20"/>
          <w:szCs w:val="20"/>
          <w:u w:val="single"/>
        </w:rPr>
        <w:t>PUBLICATIONS</w:t>
      </w:r>
    </w:p>
    <w:p w:rsidR="007C345B" w:rsidRDefault="008507C8" w:rsidP="007C345B">
      <w:pPr>
        <w:rPr>
          <w:rFonts w:hint="eastAsia"/>
          <w:sz w:val="20"/>
        </w:rPr>
      </w:pPr>
      <w:r>
        <w:rPr>
          <w:sz w:val="20"/>
        </w:rPr>
        <w:t xml:space="preserve">Dr. Li has published more than </w:t>
      </w:r>
      <w:r>
        <w:rPr>
          <w:rFonts w:hint="eastAsia"/>
          <w:sz w:val="20"/>
        </w:rPr>
        <w:t>9</w:t>
      </w:r>
      <w:r w:rsidR="007C345B">
        <w:rPr>
          <w:sz w:val="20"/>
        </w:rPr>
        <w:t>0 peer-reviewed pa</w:t>
      </w:r>
      <w:r>
        <w:rPr>
          <w:sz w:val="20"/>
        </w:rPr>
        <w:t xml:space="preserve">pers </w:t>
      </w:r>
      <w:r>
        <w:rPr>
          <w:rFonts w:hint="eastAsia"/>
          <w:sz w:val="20"/>
        </w:rPr>
        <w:t>with more than 800 citations</w:t>
      </w:r>
      <w:r w:rsidR="007C345B">
        <w:rPr>
          <w:sz w:val="20"/>
        </w:rPr>
        <w:t>.</w:t>
      </w:r>
    </w:p>
    <w:p w:rsidR="00EC36C4" w:rsidRDefault="00EC36C4" w:rsidP="00EC36C4">
      <w:pPr>
        <w:rPr>
          <w:rFonts w:hint="eastAsia"/>
          <w:sz w:val="20"/>
        </w:rPr>
      </w:pPr>
      <w:proofErr w:type="gramStart"/>
      <w:r w:rsidRPr="00EC36C4">
        <w:rPr>
          <w:b/>
          <w:sz w:val="20"/>
        </w:rPr>
        <w:t>Li, J.,</w:t>
      </w:r>
      <w:r w:rsidRPr="00EC36C4">
        <w:rPr>
          <w:sz w:val="20"/>
        </w:rPr>
        <w:t xml:space="preserve"> Fine, J. and Brookhart, A. (2015).</w:t>
      </w:r>
      <w:proofErr w:type="gramEnd"/>
      <w:r w:rsidRPr="00EC36C4">
        <w:rPr>
          <w:sz w:val="20"/>
        </w:rPr>
        <w:t xml:space="preserve"> Instrumental variable additive hazards models. </w:t>
      </w:r>
      <w:proofErr w:type="gramStart"/>
      <w:r w:rsidRPr="00EC36C4">
        <w:rPr>
          <w:sz w:val="20"/>
        </w:rPr>
        <w:t>Biometrics.</w:t>
      </w:r>
      <w:proofErr w:type="gramEnd"/>
      <w:r w:rsidRPr="00EC36C4">
        <w:rPr>
          <w:sz w:val="20"/>
        </w:rPr>
        <w:t xml:space="preserve"> </w:t>
      </w:r>
      <w:proofErr w:type="gramStart"/>
      <w:r w:rsidRPr="00EC36C4">
        <w:rPr>
          <w:sz w:val="20"/>
        </w:rPr>
        <w:t>Accepted.</w:t>
      </w:r>
      <w:proofErr w:type="gramEnd"/>
    </w:p>
    <w:p w:rsidR="00EC36C4" w:rsidRDefault="00EC36C4" w:rsidP="00EC36C4">
      <w:pPr>
        <w:rPr>
          <w:rFonts w:hint="eastAsia"/>
          <w:sz w:val="20"/>
        </w:rPr>
      </w:pPr>
      <w:proofErr w:type="gramStart"/>
      <w:r w:rsidRPr="00EC36C4">
        <w:rPr>
          <w:sz w:val="20"/>
        </w:rPr>
        <w:t xml:space="preserve">Cheng, M.Y., Honda, T., </w:t>
      </w:r>
      <w:r w:rsidRPr="00EC36C4">
        <w:rPr>
          <w:b/>
          <w:sz w:val="20"/>
        </w:rPr>
        <w:t>Li, J.,</w:t>
      </w:r>
      <w:r w:rsidRPr="00EC36C4">
        <w:rPr>
          <w:sz w:val="20"/>
        </w:rPr>
        <w:t xml:space="preserve"> Peng, H. (2014).</w:t>
      </w:r>
      <w:proofErr w:type="gramEnd"/>
      <w:r w:rsidRPr="00EC36C4">
        <w:rPr>
          <w:sz w:val="20"/>
        </w:rPr>
        <w:t xml:space="preserve"> </w:t>
      </w:r>
      <w:proofErr w:type="gramStart"/>
      <w:r w:rsidRPr="00EC36C4">
        <w:rPr>
          <w:sz w:val="20"/>
        </w:rPr>
        <w:t>Nonparametric independence screening and structural identification for ultra-high dimensional longitudinal data.</w:t>
      </w:r>
      <w:proofErr w:type="gramEnd"/>
      <w:r w:rsidRPr="00EC36C4">
        <w:rPr>
          <w:sz w:val="20"/>
        </w:rPr>
        <w:t xml:space="preserve"> </w:t>
      </w:r>
      <w:proofErr w:type="gramStart"/>
      <w:r w:rsidRPr="00EC36C4">
        <w:rPr>
          <w:sz w:val="20"/>
        </w:rPr>
        <w:t>The Annals of Statistics.</w:t>
      </w:r>
      <w:proofErr w:type="gramEnd"/>
      <w:r w:rsidRPr="00EC36C4">
        <w:rPr>
          <w:sz w:val="20"/>
        </w:rPr>
        <w:t xml:space="preserve"> </w:t>
      </w:r>
      <w:proofErr w:type="gramStart"/>
      <w:r w:rsidRPr="00EC36C4">
        <w:rPr>
          <w:sz w:val="20"/>
        </w:rPr>
        <w:t>Accepted.</w:t>
      </w:r>
      <w:proofErr w:type="gramEnd"/>
      <w:r w:rsidRPr="00EC36C4">
        <w:rPr>
          <w:sz w:val="20"/>
        </w:rPr>
        <w:t xml:space="preserve"> </w:t>
      </w:r>
    </w:p>
    <w:p w:rsidR="00EC36C4" w:rsidRDefault="00EC36C4" w:rsidP="00EC36C4">
      <w:pPr>
        <w:rPr>
          <w:sz w:val="20"/>
        </w:rPr>
      </w:pPr>
      <w:proofErr w:type="gramStart"/>
      <w:r w:rsidRPr="001F65E6">
        <w:rPr>
          <w:b/>
        </w:rPr>
        <w:t>Li, J.</w:t>
      </w:r>
      <w:r>
        <w:t xml:space="preserve"> and Ma, S. (2013).</w:t>
      </w:r>
      <w:proofErr w:type="gramEnd"/>
      <w:r>
        <w:t xml:space="preserve"> </w:t>
      </w:r>
      <w:hyperlink r:id="rId5" w:history="1">
        <w:proofErr w:type="gramStart"/>
        <w:r>
          <w:rPr>
            <w:rStyle w:val="Hyperlink"/>
          </w:rPr>
          <w:t>Survival Analysis in Medicine and Genetics</w:t>
        </w:r>
      </w:hyperlink>
      <w:r>
        <w:t>.</w:t>
      </w:r>
      <w:proofErr w:type="gramEnd"/>
      <w:r>
        <w:t xml:space="preserve"> </w:t>
      </w:r>
      <w:proofErr w:type="gramStart"/>
      <w:r>
        <w:t>Chapman &amp; Hall/CRC Press.</w:t>
      </w:r>
      <w:proofErr w:type="gramEnd"/>
    </w:p>
    <w:p w:rsidR="007C345B" w:rsidRDefault="007C345B" w:rsidP="007C345B">
      <w:pPr>
        <w:rPr>
          <w:rFonts w:hint="eastAsia"/>
          <w:sz w:val="20"/>
        </w:rPr>
      </w:pPr>
      <w:r w:rsidRPr="00814676">
        <w:rPr>
          <w:sz w:val="20"/>
        </w:rPr>
        <w:t>Yu, T</w:t>
      </w:r>
      <w:r w:rsidRPr="00814676">
        <w:rPr>
          <w:b/>
          <w:sz w:val="20"/>
        </w:rPr>
        <w:t>., Li, J.,</w:t>
      </w:r>
      <w:r w:rsidRPr="00814676">
        <w:rPr>
          <w:sz w:val="20"/>
        </w:rPr>
        <w:t xml:space="preserve"> and Ma, S. (2012). </w:t>
      </w:r>
      <w:proofErr w:type="gramStart"/>
      <w:r w:rsidRPr="00814676">
        <w:rPr>
          <w:sz w:val="20"/>
        </w:rPr>
        <w:t>Adjusting Confounders in Ranking Biomarkers: A Model-Based ROC Approach.</w:t>
      </w:r>
      <w:proofErr w:type="gramEnd"/>
      <w:r w:rsidRPr="00814676">
        <w:rPr>
          <w:sz w:val="20"/>
        </w:rPr>
        <w:t xml:space="preserve"> </w:t>
      </w:r>
      <w:proofErr w:type="gramStart"/>
      <w:r w:rsidRPr="00814676">
        <w:rPr>
          <w:sz w:val="20"/>
        </w:rPr>
        <w:t>Briefings in Bioinformatics.</w:t>
      </w:r>
      <w:proofErr w:type="gramEnd"/>
      <w:r w:rsidRPr="00814676">
        <w:rPr>
          <w:sz w:val="20"/>
        </w:rPr>
        <w:t xml:space="preserve"> 13(5):513-23.</w:t>
      </w:r>
    </w:p>
    <w:p w:rsidR="00EC36C4" w:rsidRPr="00EC36C4" w:rsidRDefault="00EC36C4" w:rsidP="00EC36C4">
      <w:pPr>
        <w:rPr>
          <w:rFonts w:hint="eastAsia"/>
          <w:sz w:val="20"/>
        </w:rPr>
      </w:pPr>
      <w:proofErr w:type="gramStart"/>
      <w:r w:rsidRPr="00EC36C4">
        <w:rPr>
          <w:b/>
          <w:sz w:val="20"/>
        </w:rPr>
        <w:t>Li, J.,</w:t>
      </w:r>
      <w:r w:rsidRPr="00EC36C4">
        <w:rPr>
          <w:sz w:val="20"/>
        </w:rPr>
        <w:t xml:space="preserve"> Jiang, B. and Fine, J. P. (2013).</w:t>
      </w:r>
      <w:proofErr w:type="gramEnd"/>
      <w:r w:rsidRPr="00EC36C4">
        <w:rPr>
          <w:sz w:val="20"/>
        </w:rPr>
        <w:t xml:space="preserve"> </w:t>
      </w:r>
      <w:proofErr w:type="spellStart"/>
      <w:proofErr w:type="gramStart"/>
      <w:r w:rsidRPr="00EC36C4">
        <w:rPr>
          <w:sz w:val="20"/>
        </w:rPr>
        <w:t>Multicategory</w:t>
      </w:r>
      <w:proofErr w:type="spellEnd"/>
      <w:r w:rsidRPr="00EC36C4">
        <w:rPr>
          <w:sz w:val="20"/>
        </w:rPr>
        <w:t xml:space="preserve"> reclassification statistics for assessing Improvements in diagnostic accuracy.</w:t>
      </w:r>
      <w:proofErr w:type="gramEnd"/>
      <w:r w:rsidRPr="00EC36C4">
        <w:rPr>
          <w:sz w:val="20"/>
        </w:rPr>
        <w:t xml:space="preserve"> </w:t>
      </w:r>
      <w:proofErr w:type="gramStart"/>
      <w:r w:rsidRPr="00EC36C4">
        <w:rPr>
          <w:sz w:val="20"/>
        </w:rPr>
        <w:t>Biostatistics.</w:t>
      </w:r>
      <w:proofErr w:type="gramEnd"/>
      <w:r w:rsidRPr="00EC36C4">
        <w:rPr>
          <w:sz w:val="20"/>
        </w:rPr>
        <w:t xml:space="preserve"> 14(2): 382-394. </w:t>
      </w:r>
    </w:p>
    <w:p w:rsidR="007C345B" w:rsidRPr="00664176" w:rsidRDefault="007C345B" w:rsidP="007C345B">
      <w:pPr>
        <w:rPr>
          <w:sz w:val="20"/>
        </w:rPr>
      </w:pPr>
      <w:proofErr w:type="gramStart"/>
      <w:r w:rsidRPr="00664176">
        <w:rPr>
          <w:b/>
          <w:sz w:val="20"/>
        </w:rPr>
        <w:t>Li, J.</w:t>
      </w:r>
      <w:r w:rsidRPr="00664176">
        <w:rPr>
          <w:sz w:val="20"/>
        </w:rPr>
        <w:t xml:space="preserve"> and Ma, S. (2011).</w:t>
      </w:r>
      <w:proofErr w:type="gramEnd"/>
      <w:r w:rsidRPr="00664176">
        <w:rPr>
          <w:sz w:val="20"/>
        </w:rPr>
        <w:t xml:space="preserve"> </w:t>
      </w:r>
      <w:proofErr w:type="gramStart"/>
      <w:r w:rsidRPr="00664176">
        <w:rPr>
          <w:sz w:val="20"/>
        </w:rPr>
        <w:t>Time-dependent ROC analysis under diverse censoring patterns.</w:t>
      </w:r>
      <w:proofErr w:type="gramEnd"/>
      <w:r w:rsidRPr="00664176">
        <w:rPr>
          <w:sz w:val="20"/>
        </w:rPr>
        <w:t xml:space="preserve"> </w:t>
      </w:r>
      <w:proofErr w:type="gramStart"/>
      <w:r w:rsidRPr="00664176">
        <w:rPr>
          <w:i/>
          <w:sz w:val="20"/>
        </w:rPr>
        <w:t>Statistics in Medicine</w:t>
      </w:r>
      <w:r>
        <w:rPr>
          <w:sz w:val="20"/>
        </w:rPr>
        <w:t>.</w:t>
      </w:r>
      <w:proofErr w:type="gramEnd"/>
      <w:r>
        <w:rPr>
          <w:sz w:val="20"/>
        </w:rPr>
        <w:t xml:space="preserve"> </w:t>
      </w:r>
      <w:r>
        <w:rPr>
          <w:szCs w:val="21"/>
        </w:rPr>
        <w:t>30 (11): 1266—1277.</w:t>
      </w:r>
    </w:p>
    <w:p w:rsidR="007C345B" w:rsidRPr="00664176" w:rsidRDefault="007C345B" w:rsidP="007C345B">
      <w:pPr>
        <w:rPr>
          <w:sz w:val="20"/>
        </w:rPr>
      </w:pPr>
      <w:proofErr w:type="gramStart"/>
      <w:r w:rsidRPr="00664176">
        <w:rPr>
          <w:b/>
          <w:sz w:val="20"/>
        </w:rPr>
        <w:t xml:space="preserve">Li, J. </w:t>
      </w:r>
      <w:r w:rsidRPr="00664176">
        <w:rPr>
          <w:sz w:val="20"/>
        </w:rPr>
        <w:t>and Zhang, W. (2011).</w:t>
      </w:r>
      <w:proofErr w:type="gramEnd"/>
      <w:r w:rsidRPr="00664176">
        <w:rPr>
          <w:sz w:val="20"/>
        </w:rPr>
        <w:t xml:space="preserve"> </w:t>
      </w:r>
      <w:proofErr w:type="gramStart"/>
      <w:r w:rsidRPr="00664176">
        <w:rPr>
          <w:sz w:val="20"/>
        </w:rPr>
        <w:t>A semiparametric threshold model for censored longitudinal data analysis.</w:t>
      </w:r>
      <w:proofErr w:type="gramEnd"/>
      <w:r w:rsidRPr="00664176">
        <w:rPr>
          <w:i/>
          <w:sz w:val="20"/>
        </w:rPr>
        <w:t xml:space="preserve"> </w:t>
      </w:r>
      <w:proofErr w:type="gramStart"/>
      <w:r w:rsidRPr="00664176">
        <w:rPr>
          <w:i/>
          <w:sz w:val="20"/>
        </w:rPr>
        <w:t>Journal of the American Statistical Association</w:t>
      </w:r>
      <w:r>
        <w:rPr>
          <w:sz w:val="20"/>
        </w:rPr>
        <w:t>.</w:t>
      </w:r>
      <w:proofErr w:type="gramEnd"/>
      <w:r>
        <w:rPr>
          <w:sz w:val="20"/>
        </w:rPr>
        <w:t xml:space="preserve"> </w:t>
      </w:r>
      <w:r w:rsidRPr="00241CA1">
        <w:rPr>
          <w:szCs w:val="21"/>
        </w:rPr>
        <w:t>106(494): 685-696.</w:t>
      </w:r>
    </w:p>
    <w:p w:rsidR="007C345B" w:rsidRPr="00142A11" w:rsidRDefault="007C345B" w:rsidP="007C345B">
      <w:pPr>
        <w:rPr>
          <w:sz w:val="20"/>
        </w:rPr>
      </w:pPr>
      <w:proofErr w:type="gramStart"/>
      <w:r w:rsidRPr="00142A11">
        <w:rPr>
          <w:b/>
          <w:sz w:val="20"/>
        </w:rPr>
        <w:t>Li, J.</w:t>
      </w:r>
      <w:r>
        <w:rPr>
          <w:sz w:val="20"/>
        </w:rPr>
        <w:t xml:space="preserve"> and Wong, W. K. (2011</w:t>
      </w:r>
      <w:r w:rsidRPr="00142A11">
        <w:rPr>
          <w:sz w:val="20"/>
        </w:rPr>
        <w:t>).</w:t>
      </w:r>
      <w:proofErr w:type="gramEnd"/>
      <w:r w:rsidRPr="00142A11">
        <w:rPr>
          <w:sz w:val="20"/>
        </w:rPr>
        <w:t xml:space="preserve"> </w:t>
      </w:r>
      <w:proofErr w:type="gramStart"/>
      <w:r w:rsidRPr="00142A11">
        <w:rPr>
          <w:sz w:val="20"/>
        </w:rPr>
        <w:t>Two-di</w:t>
      </w:r>
      <w:bookmarkStart w:id="0" w:name="_GoBack"/>
      <w:bookmarkEnd w:id="0"/>
      <w:r w:rsidRPr="00142A11">
        <w:rPr>
          <w:sz w:val="20"/>
        </w:rPr>
        <w:t>mensional toxic dose and multivariate logistic regression, with application to decompression sickness.</w:t>
      </w:r>
      <w:proofErr w:type="gramEnd"/>
      <w:r w:rsidRPr="00142A11">
        <w:rPr>
          <w:sz w:val="20"/>
        </w:rPr>
        <w:t xml:space="preserve"> </w:t>
      </w:r>
      <w:proofErr w:type="gramStart"/>
      <w:r w:rsidRPr="00142A11">
        <w:rPr>
          <w:i/>
          <w:sz w:val="20"/>
        </w:rPr>
        <w:t>Biostatistics</w:t>
      </w:r>
      <w:r>
        <w:rPr>
          <w:sz w:val="20"/>
        </w:rPr>
        <w:t>.</w:t>
      </w:r>
      <w:proofErr w:type="gramEnd"/>
      <w:r>
        <w:rPr>
          <w:sz w:val="20"/>
        </w:rPr>
        <w:t xml:space="preserve">  12(1): 143—155. </w:t>
      </w:r>
    </w:p>
    <w:p w:rsidR="007C345B" w:rsidRPr="00142A11" w:rsidRDefault="007C345B" w:rsidP="007C345B">
      <w:pPr>
        <w:rPr>
          <w:sz w:val="20"/>
        </w:rPr>
      </w:pPr>
      <w:proofErr w:type="gramStart"/>
      <w:r w:rsidRPr="00142A11">
        <w:rPr>
          <w:b/>
          <w:sz w:val="20"/>
        </w:rPr>
        <w:t>Li, J.</w:t>
      </w:r>
      <w:r w:rsidRPr="00142A11">
        <w:rPr>
          <w:sz w:val="20"/>
        </w:rPr>
        <w:t xml:space="preserve"> and Fine, J. P. (2010).</w:t>
      </w:r>
      <w:proofErr w:type="gramEnd"/>
      <w:r w:rsidRPr="00142A11">
        <w:rPr>
          <w:sz w:val="20"/>
        </w:rPr>
        <w:t xml:space="preserve"> </w:t>
      </w:r>
      <w:proofErr w:type="gramStart"/>
      <w:r w:rsidRPr="00142A11">
        <w:rPr>
          <w:sz w:val="20"/>
        </w:rPr>
        <w:t>Weighted area under the receiver operating characteristic curve and its application to gene selection.</w:t>
      </w:r>
      <w:proofErr w:type="gramEnd"/>
      <w:r w:rsidRPr="00142A11">
        <w:rPr>
          <w:rFonts w:ascii="Courier New" w:hAnsi="Courier New" w:cs="Courier New"/>
          <w:sz w:val="20"/>
        </w:rPr>
        <w:t xml:space="preserve"> </w:t>
      </w:r>
      <w:proofErr w:type="gramStart"/>
      <w:r w:rsidRPr="00142A11">
        <w:rPr>
          <w:i/>
          <w:sz w:val="20"/>
        </w:rPr>
        <w:t>Journal of the Royal Statistical Society Series C (Applied Statistics)</w:t>
      </w:r>
      <w:r w:rsidRPr="00142A11">
        <w:rPr>
          <w:sz w:val="20"/>
        </w:rPr>
        <w:t>.</w:t>
      </w:r>
      <w:proofErr w:type="gramEnd"/>
      <w:r w:rsidRPr="00142A11">
        <w:rPr>
          <w:sz w:val="20"/>
        </w:rPr>
        <w:t xml:space="preserve"> 59 (4): 673—692.</w:t>
      </w:r>
      <w:r>
        <w:rPr>
          <w:sz w:val="20"/>
        </w:rPr>
        <w:t xml:space="preserve"> </w:t>
      </w:r>
    </w:p>
    <w:p w:rsidR="007C345B" w:rsidRPr="00142A11" w:rsidRDefault="007C345B" w:rsidP="007C345B">
      <w:pPr>
        <w:rPr>
          <w:sz w:val="20"/>
        </w:rPr>
      </w:pPr>
      <w:proofErr w:type="gramStart"/>
      <w:r w:rsidRPr="00142A11">
        <w:rPr>
          <w:b/>
          <w:sz w:val="20"/>
        </w:rPr>
        <w:t>Li, J.</w:t>
      </w:r>
      <w:r w:rsidRPr="00142A11">
        <w:rPr>
          <w:sz w:val="20"/>
        </w:rPr>
        <w:t xml:space="preserve"> and Ma, S. (2010).</w:t>
      </w:r>
      <w:proofErr w:type="gramEnd"/>
      <w:r w:rsidRPr="00142A11">
        <w:rPr>
          <w:sz w:val="20"/>
        </w:rPr>
        <w:t xml:space="preserve"> </w:t>
      </w:r>
      <w:proofErr w:type="gramStart"/>
      <w:r w:rsidRPr="00142A11">
        <w:rPr>
          <w:sz w:val="20"/>
        </w:rPr>
        <w:t>Interval-censored data with repeated measurements and a cured subgroup.</w:t>
      </w:r>
      <w:proofErr w:type="gramEnd"/>
      <w:r w:rsidRPr="00142A11">
        <w:rPr>
          <w:sz w:val="20"/>
        </w:rPr>
        <w:t xml:space="preserve"> </w:t>
      </w:r>
      <w:proofErr w:type="gramStart"/>
      <w:r w:rsidRPr="00142A11">
        <w:rPr>
          <w:i/>
          <w:sz w:val="20"/>
        </w:rPr>
        <w:t>Journal of the Royal Statistical Society Series C (Applied Statistics)</w:t>
      </w:r>
      <w:r w:rsidRPr="00142A11">
        <w:rPr>
          <w:sz w:val="20"/>
        </w:rPr>
        <w:t>.</w:t>
      </w:r>
      <w:proofErr w:type="gramEnd"/>
      <w:r w:rsidRPr="00142A11">
        <w:rPr>
          <w:sz w:val="20"/>
        </w:rPr>
        <w:t xml:space="preserve"> 59 (4): 693—705.</w:t>
      </w:r>
      <w:r>
        <w:rPr>
          <w:sz w:val="20"/>
        </w:rPr>
        <w:t xml:space="preserve"> </w:t>
      </w:r>
    </w:p>
    <w:p w:rsidR="007C345B" w:rsidRDefault="007C345B" w:rsidP="007C345B">
      <w:pPr>
        <w:rPr>
          <w:rFonts w:hint="eastAsia"/>
          <w:sz w:val="20"/>
          <w:szCs w:val="20"/>
        </w:rPr>
      </w:pPr>
    </w:p>
    <w:p w:rsidR="00EC36C4" w:rsidRPr="00EC36C4" w:rsidRDefault="00EC36C4" w:rsidP="00EC36C4">
      <w:pPr>
        <w:rPr>
          <w:sz w:val="20"/>
          <w:lang w:val="fr-FR"/>
        </w:rPr>
      </w:pPr>
      <w:r w:rsidRPr="00EC36C4">
        <w:rPr>
          <w:sz w:val="20"/>
          <w:lang w:val="fr-FR"/>
        </w:rPr>
        <w:t xml:space="preserve">Dr. Li Jialiang </w:t>
      </w:r>
      <w:proofErr w:type="spellStart"/>
      <w:r w:rsidRPr="00EC36C4">
        <w:rPr>
          <w:sz w:val="20"/>
          <w:lang w:val="fr-FR"/>
        </w:rPr>
        <w:t>conducts</w:t>
      </w:r>
      <w:proofErr w:type="spellEnd"/>
      <w:r w:rsidRPr="00EC36C4">
        <w:rPr>
          <w:sz w:val="20"/>
          <w:lang w:val="fr-FR"/>
        </w:rPr>
        <w:t xml:space="preserve"> </w:t>
      </w:r>
      <w:proofErr w:type="spellStart"/>
      <w:r w:rsidRPr="00EC36C4">
        <w:rPr>
          <w:sz w:val="20"/>
          <w:lang w:val="fr-FR"/>
        </w:rPr>
        <w:t>methodology</w:t>
      </w:r>
      <w:proofErr w:type="spellEnd"/>
      <w:r w:rsidRPr="00EC36C4">
        <w:rPr>
          <w:sz w:val="20"/>
          <w:lang w:val="fr-FR"/>
        </w:rPr>
        <w:t xml:space="preserve"> </w:t>
      </w:r>
      <w:proofErr w:type="spellStart"/>
      <w:r w:rsidRPr="00EC36C4">
        <w:rPr>
          <w:sz w:val="20"/>
          <w:lang w:val="fr-FR"/>
        </w:rPr>
        <w:t>development</w:t>
      </w:r>
      <w:proofErr w:type="spellEnd"/>
      <w:r w:rsidRPr="00EC36C4">
        <w:rPr>
          <w:sz w:val="20"/>
          <w:lang w:val="fr-FR"/>
        </w:rPr>
        <w:t xml:space="preserve"> in classification, </w:t>
      </w:r>
      <w:proofErr w:type="spellStart"/>
      <w:r w:rsidRPr="00EC36C4">
        <w:rPr>
          <w:sz w:val="20"/>
          <w:lang w:val="fr-FR"/>
        </w:rPr>
        <w:t>survival</w:t>
      </w:r>
      <w:proofErr w:type="spellEnd"/>
      <w:r w:rsidRPr="00EC36C4">
        <w:rPr>
          <w:sz w:val="20"/>
          <w:lang w:val="fr-FR"/>
        </w:rPr>
        <w:t xml:space="preserve"> </w:t>
      </w:r>
      <w:proofErr w:type="spellStart"/>
      <w:r w:rsidRPr="00EC36C4">
        <w:rPr>
          <w:sz w:val="20"/>
          <w:lang w:val="fr-FR"/>
        </w:rPr>
        <w:t>analysis</w:t>
      </w:r>
      <w:proofErr w:type="spellEnd"/>
      <w:r w:rsidRPr="00EC36C4">
        <w:rPr>
          <w:sz w:val="20"/>
          <w:lang w:val="fr-FR"/>
        </w:rPr>
        <w:t xml:space="preserve">, longitudinal data </w:t>
      </w:r>
      <w:proofErr w:type="spellStart"/>
      <w:r w:rsidRPr="00EC36C4">
        <w:rPr>
          <w:sz w:val="20"/>
          <w:lang w:val="fr-FR"/>
        </w:rPr>
        <w:t>analysis</w:t>
      </w:r>
      <w:proofErr w:type="spellEnd"/>
      <w:r w:rsidRPr="00EC36C4">
        <w:rPr>
          <w:sz w:val="20"/>
          <w:lang w:val="fr-FR"/>
        </w:rPr>
        <w:t xml:space="preserve"> and high-</w:t>
      </w:r>
      <w:proofErr w:type="spellStart"/>
      <w:r w:rsidRPr="00EC36C4">
        <w:rPr>
          <w:sz w:val="20"/>
          <w:lang w:val="fr-FR"/>
        </w:rPr>
        <w:t>dimensional</w:t>
      </w:r>
      <w:proofErr w:type="spellEnd"/>
      <w:r w:rsidRPr="00EC36C4">
        <w:rPr>
          <w:sz w:val="20"/>
          <w:lang w:val="fr-FR"/>
        </w:rPr>
        <w:t xml:space="preserve"> data </w:t>
      </w:r>
      <w:proofErr w:type="spellStart"/>
      <w:r w:rsidRPr="00EC36C4">
        <w:rPr>
          <w:sz w:val="20"/>
          <w:lang w:val="fr-FR"/>
        </w:rPr>
        <w:t>analysis</w:t>
      </w:r>
      <w:proofErr w:type="spellEnd"/>
      <w:r w:rsidRPr="00EC36C4">
        <w:rPr>
          <w:sz w:val="20"/>
          <w:lang w:val="fr-FR"/>
        </w:rPr>
        <w:t xml:space="preserve">. He has </w:t>
      </w:r>
      <w:proofErr w:type="spellStart"/>
      <w:r w:rsidRPr="00EC36C4">
        <w:rPr>
          <w:sz w:val="20"/>
          <w:lang w:val="fr-FR"/>
        </w:rPr>
        <w:t>published</w:t>
      </w:r>
      <w:proofErr w:type="spellEnd"/>
      <w:r w:rsidRPr="00EC36C4">
        <w:rPr>
          <w:sz w:val="20"/>
          <w:lang w:val="fr-FR"/>
        </w:rPr>
        <w:t xml:space="preserve"> over 90 </w:t>
      </w:r>
      <w:proofErr w:type="spellStart"/>
      <w:r w:rsidRPr="00EC36C4">
        <w:rPr>
          <w:sz w:val="20"/>
          <w:lang w:val="fr-FR"/>
        </w:rPr>
        <w:t>peer-reviewed</w:t>
      </w:r>
      <w:proofErr w:type="spellEnd"/>
      <w:r w:rsidRPr="00EC36C4">
        <w:rPr>
          <w:sz w:val="20"/>
          <w:lang w:val="fr-FR"/>
        </w:rPr>
        <w:t xml:space="preserve"> </w:t>
      </w:r>
      <w:proofErr w:type="spellStart"/>
      <w:r w:rsidRPr="00EC36C4">
        <w:rPr>
          <w:sz w:val="20"/>
          <w:lang w:val="fr-FR"/>
        </w:rPr>
        <w:t>research</w:t>
      </w:r>
      <w:proofErr w:type="spellEnd"/>
      <w:r w:rsidRPr="00EC36C4">
        <w:rPr>
          <w:sz w:val="20"/>
          <w:lang w:val="fr-FR"/>
        </w:rPr>
        <w:t xml:space="preserve"> articles in main </w:t>
      </w:r>
      <w:proofErr w:type="spellStart"/>
      <w:r w:rsidRPr="00EC36C4">
        <w:rPr>
          <w:sz w:val="20"/>
          <w:lang w:val="fr-FR"/>
        </w:rPr>
        <w:t>stream</w:t>
      </w:r>
      <w:proofErr w:type="spellEnd"/>
      <w:r w:rsidRPr="00EC36C4">
        <w:rPr>
          <w:sz w:val="20"/>
          <w:lang w:val="fr-FR"/>
        </w:rPr>
        <w:t xml:space="preserve"> </w:t>
      </w:r>
      <w:proofErr w:type="spellStart"/>
      <w:r w:rsidRPr="00EC36C4">
        <w:rPr>
          <w:sz w:val="20"/>
          <w:lang w:val="fr-FR"/>
        </w:rPr>
        <w:t>statistical</w:t>
      </w:r>
      <w:proofErr w:type="spellEnd"/>
      <w:r w:rsidRPr="00EC36C4">
        <w:rPr>
          <w:sz w:val="20"/>
          <w:lang w:val="fr-FR"/>
        </w:rPr>
        <w:t xml:space="preserve"> </w:t>
      </w:r>
      <w:proofErr w:type="spellStart"/>
      <w:r w:rsidRPr="00EC36C4">
        <w:rPr>
          <w:sz w:val="20"/>
          <w:lang w:val="fr-FR"/>
        </w:rPr>
        <w:t>journals</w:t>
      </w:r>
      <w:proofErr w:type="spellEnd"/>
      <w:r w:rsidRPr="00EC36C4">
        <w:rPr>
          <w:sz w:val="20"/>
          <w:lang w:val="fr-FR"/>
        </w:rPr>
        <w:t xml:space="preserve"> and a </w:t>
      </w:r>
      <w:proofErr w:type="spellStart"/>
      <w:r w:rsidRPr="00EC36C4">
        <w:rPr>
          <w:sz w:val="20"/>
          <w:lang w:val="fr-FR"/>
        </w:rPr>
        <w:t>monograph</w:t>
      </w:r>
      <w:proofErr w:type="spellEnd"/>
      <w:r w:rsidRPr="00EC36C4">
        <w:rPr>
          <w:sz w:val="20"/>
          <w:lang w:val="fr-FR"/>
        </w:rPr>
        <w:t xml:space="preserve"> “</w:t>
      </w:r>
      <w:proofErr w:type="spellStart"/>
      <w:r w:rsidRPr="00EC36C4">
        <w:rPr>
          <w:sz w:val="20"/>
          <w:lang w:val="fr-FR"/>
        </w:rPr>
        <w:t>Survival</w:t>
      </w:r>
      <w:proofErr w:type="spellEnd"/>
      <w:r w:rsidRPr="00EC36C4">
        <w:rPr>
          <w:sz w:val="20"/>
          <w:lang w:val="fr-FR"/>
        </w:rPr>
        <w:t xml:space="preserve"> </w:t>
      </w:r>
      <w:proofErr w:type="spellStart"/>
      <w:r w:rsidRPr="00EC36C4">
        <w:rPr>
          <w:sz w:val="20"/>
          <w:lang w:val="fr-FR"/>
        </w:rPr>
        <w:t>Analysis</w:t>
      </w:r>
      <w:proofErr w:type="spellEnd"/>
      <w:r w:rsidRPr="00EC36C4">
        <w:rPr>
          <w:sz w:val="20"/>
          <w:lang w:val="fr-FR"/>
        </w:rPr>
        <w:t xml:space="preserve"> in </w:t>
      </w:r>
      <w:proofErr w:type="spellStart"/>
      <w:r w:rsidRPr="00EC36C4">
        <w:rPr>
          <w:sz w:val="20"/>
          <w:lang w:val="fr-FR"/>
        </w:rPr>
        <w:t>Medicine</w:t>
      </w:r>
      <w:proofErr w:type="spellEnd"/>
      <w:r w:rsidRPr="00EC36C4">
        <w:rPr>
          <w:sz w:val="20"/>
          <w:lang w:val="fr-FR"/>
        </w:rPr>
        <w:t xml:space="preserve"> and </w:t>
      </w:r>
      <w:proofErr w:type="spellStart"/>
      <w:r w:rsidRPr="00EC36C4">
        <w:rPr>
          <w:sz w:val="20"/>
          <w:lang w:val="fr-FR"/>
        </w:rPr>
        <w:t>Genetics</w:t>
      </w:r>
      <w:proofErr w:type="spellEnd"/>
      <w:r w:rsidRPr="00EC36C4">
        <w:rPr>
          <w:sz w:val="20"/>
          <w:lang w:val="fr-FR"/>
        </w:rPr>
        <w:t xml:space="preserve">” </w:t>
      </w:r>
      <w:proofErr w:type="spellStart"/>
      <w:r w:rsidRPr="00EC36C4">
        <w:rPr>
          <w:sz w:val="20"/>
          <w:lang w:val="fr-FR"/>
        </w:rPr>
        <w:t>with</w:t>
      </w:r>
      <w:proofErr w:type="spellEnd"/>
      <w:r w:rsidRPr="00EC36C4">
        <w:rPr>
          <w:sz w:val="20"/>
          <w:lang w:val="fr-FR"/>
        </w:rPr>
        <w:t xml:space="preserve"> Chapman &amp; Hall. He has collaborated </w:t>
      </w:r>
    </w:p>
    <w:p w:rsidR="00EC36C4" w:rsidRPr="00EC36C4" w:rsidRDefault="00EC36C4" w:rsidP="00EC36C4">
      <w:pPr>
        <w:rPr>
          <w:sz w:val="20"/>
          <w:lang w:val="fr-FR"/>
        </w:rPr>
      </w:pPr>
      <w:proofErr w:type="gramStart"/>
      <w:r w:rsidRPr="00EC36C4">
        <w:rPr>
          <w:sz w:val="20"/>
          <w:lang w:val="fr-FR"/>
        </w:rPr>
        <w:t>with</w:t>
      </w:r>
      <w:proofErr w:type="gramEnd"/>
      <w:r w:rsidRPr="00EC36C4">
        <w:rPr>
          <w:sz w:val="20"/>
          <w:lang w:val="fr-FR"/>
        </w:rPr>
        <w:t xml:space="preserve"> a wide range of </w:t>
      </w:r>
      <w:proofErr w:type="spellStart"/>
      <w:r w:rsidRPr="00EC36C4">
        <w:rPr>
          <w:sz w:val="20"/>
          <w:lang w:val="fr-FR"/>
        </w:rPr>
        <w:t>scientific</w:t>
      </w:r>
      <w:proofErr w:type="spellEnd"/>
      <w:r w:rsidRPr="00EC36C4">
        <w:rPr>
          <w:sz w:val="20"/>
          <w:lang w:val="fr-FR"/>
        </w:rPr>
        <w:t xml:space="preserve"> </w:t>
      </w:r>
      <w:proofErr w:type="spellStart"/>
      <w:r w:rsidRPr="00EC36C4">
        <w:rPr>
          <w:sz w:val="20"/>
          <w:lang w:val="fr-FR"/>
        </w:rPr>
        <w:t>researchers</w:t>
      </w:r>
      <w:proofErr w:type="spellEnd"/>
      <w:r w:rsidRPr="00EC36C4">
        <w:rPr>
          <w:sz w:val="20"/>
          <w:lang w:val="fr-FR"/>
        </w:rPr>
        <w:t xml:space="preserve"> in </w:t>
      </w:r>
      <w:proofErr w:type="spellStart"/>
      <w:r w:rsidRPr="00EC36C4">
        <w:rPr>
          <w:sz w:val="20"/>
          <w:lang w:val="fr-FR"/>
        </w:rPr>
        <w:t>different</w:t>
      </w:r>
      <w:proofErr w:type="spellEnd"/>
      <w:r w:rsidRPr="00EC36C4">
        <w:rPr>
          <w:sz w:val="20"/>
          <w:lang w:val="fr-FR"/>
        </w:rPr>
        <w:t xml:space="preserve"> </w:t>
      </w:r>
      <w:proofErr w:type="spellStart"/>
      <w:r w:rsidRPr="00EC36C4">
        <w:rPr>
          <w:sz w:val="20"/>
          <w:lang w:val="fr-FR"/>
        </w:rPr>
        <w:t>fields</w:t>
      </w:r>
      <w:proofErr w:type="spellEnd"/>
      <w:r w:rsidRPr="00EC36C4">
        <w:rPr>
          <w:sz w:val="20"/>
          <w:lang w:val="fr-FR"/>
        </w:rPr>
        <w:t xml:space="preserve"> </w:t>
      </w:r>
      <w:proofErr w:type="spellStart"/>
      <w:r w:rsidRPr="00EC36C4">
        <w:rPr>
          <w:sz w:val="20"/>
          <w:lang w:val="fr-FR"/>
        </w:rPr>
        <w:t>such</w:t>
      </w:r>
      <w:proofErr w:type="spellEnd"/>
      <w:r w:rsidRPr="00EC36C4">
        <w:rPr>
          <w:sz w:val="20"/>
          <w:lang w:val="fr-FR"/>
        </w:rPr>
        <w:t xml:space="preserve"> as </w:t>
      </w:r>
      <w:proofErr w:type="spellStart"/>
      <w:r w:rsidRPr="00EC36C4">
        <w:rPr>
          <w:sz w:val="20"/>
          <w:lang w:val="fr-FR"/>
        </w:rPr>
        <w:t>medicine</w:t>
      </w:r>
      <w:proofErr w:type="spellEnd"/>
      <w:r w:rsidRPr="00EC36C4">
        <w:rPr>
          <w:sz w:val="20"/>
          <w:lang w:val="fr-FR"/>
        </w:rPr>
        <w:t xml:space="preserve">, </w:t>
      </w:r>
      <w:proofErr w:type="spellStart"/>
      <w:r w:rsidRPr="00EC36C4">
        <w:rPr>
          <w:sz w:val="20"/>
          <w:lang w:val="fr-FR"/>
        </w:rPr>
        <w:t>genetics</w:t>
      </w:r>
      <w:proofErr w:type="spellEnd"/>
      <w:r w:rsidRPr="00EC36C4">
        <w:rPr>
          <w:sz w:val="20"/>
          <w:lang w:val="fr-FR"/>
        </w:rPr>
        <w:t xml:space="preserve">, </w:t>
      </w:r>
      <w:proofErr w:type="spellStart"/>
      <w:r w:rsidRPr="00EC36C4">
        <w:rPr>
          <w:sz w:val="20"/>
          <w:lang w:val="fr-FR"/>
        </w:rPr>
        <w:t>environmental</w:t>
      </w:r>
      <w:proofErr w:type="spellEnd"/>
      <w:r w:rsidRPr="00EC36C4">
        <w:rPr>
          <w:sz w:val="20"/>
          <w:lang w:val="fr-FR"/>
        </w:rPr>
        <w:t xml:space="preserve"> sciences, </w:t>
      </w:r>
      <w:proofErr w:type="spellStart"/>
      <w:r w:rsidRPr="00EC36C4">
        <w:rPr>
          <w:sz w:val="20"/>
          <w:lang w:val="fr-FR"/>
        </w:rPr>
        <w:t>nutritional</w:t>
      </w:r>
      <w:proofErr w:type="spellEnd"/>
      <w:r w:rsidRPr="00EC36C4">
        <w:rPr>
          <w:sz w:val="20"/>
          <w:lang w:val="fr-FR"/>
        </w:rPr>
        <w:t xml:space="preserve"> sciences, </w:t>
      </w:r>
      <w:proofErr w:type="spellStart"/>
      <w:r w:rsidRPr="00EC36C4">
        <w:rPr>
          <w:sz w:val="20"/>
          <w:lang w:val="fr-FR"/>
        </w:rPr>
        <w:t>econometrics</w:t>
      </w:r>
      <w:proofErr w:type="spellEnd"/>
      <w:r w:rsidRPr="00EC36C4">
        <w:rPr>
          <w:sz w:val="20"/>
          <w:lang w:val="fr-FR"/>
        </w:rPr>
        <w:t xml:space="preserve"> and social sciences. Dr Li serves as</w:t>
      </w:r>
      <w:r>
        <w:rPr>
          <w:rFonts w:hint="eastAsia"/>
          <w:sz w:val="20"/>
          <w:lang w:val="fr-FR"/>
        </w:rPr>
        <w:t xml:space="preserve"> </w:t>
      </w:r>
      <w:proofErr w:type="spellStart"/>
      <w:r w:rsidRPr="00EC36C4">
        <w:rPr>
          <w:sz w:val="20"/>
          <w:lang w:val="fr-FR"/>
        </w:rPr>
        <w:t>Associate</w:t>
      </w:r>
      <w:proofErr w:type="spellEnd"/>
      <w:r w:rsidRPr="00EC36C4">
        <w:rPr>
          <w:sz w:val="20"/>
          <w:lang w:val="fr-FR"/>
        </w:rPr>
        <w:t xml:space="preserve"> Editor for “</w:t>
      </w:r>
      <w:proofErr w:type="spellStart"/>
      <w:r w:rsidRPr="00EC36C4">
        <w:rPr>
          <w:sz w:val="20"/>
          <w:lang w:val="fr-FR"/>
        </w:rPr>
        <w:t>Biometrics</w:t>
      </w:r>
      <w:proofErr w:type="spellEnd"/>
      <w:r w:rsidRPr="00EC36C4">
        <w:rPr>
          <w:sz w:val="20"/>
          <w:lang w:val="fr-FR"/>
        </w:rPr>
        <w:t>” and “</w:t>
      </w:r>
      <w:proofErr w:type="spellStart"/>
      <w:r w:rsidRPr="00EC36C4">
        <w:rPr>
          <w:sz w:val="20"/>
          <w:lang w:val="fr-FR"/>
        </w:rPr>
        <w:t>Lifetime</w:t>
      </w:r>
      <w:proofErr w:type="spellEnd"/>
      <w:r w:rsidRPr="00EC36C4">
        <w:rPr>
          <w:sz w:val="20"/>
          <w:lang w:val="fr-FR"/>
        </w:rPr>
        <w:t xml:space="preserve"> Data </w:t>
      </w:r>
      <w:proofErr w:type="spellStart"/>
      <w:r w:rsidRPr="00EC36C4">
        <w:rPr>
          <w:sz w:val="20"/>
          <w:lang w:val="fr-FR"/>
        </w:rPr>
        <w:t>Analysis</w:t>
      </w:r>
      <w:proofErr w:type="spellEnd"/>
      <w:r w:rsidRPr="00EC36C4">
        <w:rPr>
          <w:sz w:val="20"/>
          <w:lang w:val="fr-FR"/>
        </w:rPr>
        <w:t xml:space="preserve">” and has been </w:t>
      </w:r>
      <w:proofErr w:type="spellStart"/>
      <w:r w:rsidRPr="00EC36C4">
        <w:rPr>
          <w:sz w:val="20"/>
          <w:lang w:val="fr-FR"/>
        </w:rPr>
        <w:t>Principle</w:t>
      </w:r>
      <w:proofErr w:type="spellEnd"/>
      <w:r w:rsidRPr="00EC36C4">
        <w:rPr>
          <w:sz w:val="20"/>
          <w:lang w:val="fr-FR"/>
        </w:rPr>
        <w:t xml:space="preserve"> </w:t>
      </w:r>
      <w:proofErr w:type="spellStart"/>
      <w:r w:rsidRPr="00EC36C4">
        <w:rPr>
          <w:sz w:val="20"/>
          <w:lang w:val="fr-FR"/>
        </w:rPr>
        <w:t>In</w:t>
      </w:r>
      <w:r>
        <w:rPr>
          <w:sz w:val="20"/>
          <w:lang w:val="fr-FR"/>
        </w:rPr>
        <w:t>vestigator</w:t>
      </w:r>
      <w:proofErr w:type="spellEnd"/>
      <w:r>
        <w:rPr>
          <w:sz w:val="20"/>
          <w:lang w:val="fr-FR"/>
        </w:rPr>
        <w:t xml:space="preserve"> of </w:t>
      </w:r>
      <w:proofErr w:type="spellStart"/>
      <w:r>
        <w:rPr>
          <w:rFonts w:hint="eastAsia"/>
          <w:sz w:val="20"/>
          <w:lang w:val="fr-FR"/>
        </w:rPr>
        <w:t>two</w:t>
      </w:r>
      <w:proofErr w:type="spellEnd"/>
      <w:r>
        <w:rPr>
          <w:rFonts w:hint="eastAsia"/>
          <w:sz w:val="20"/>
          <w:lang w:val="fr-FR"/>
        </w:rPr>
        <w:t xml:space="preserve"> National </w:t>
      </w:r>
      <w:proofErr w:type="spellStart"/>
      <w:r>
        <w:rPr>
          <w:rFonts w:hint="eastAsia"/>
          <w:sz w:val="20"/>
          <w:lang w:val="fr-FR"/>
        </w:rPr>
        <w:t>Medical</w:t>
      </w:r>
      <w:proofErr w:type="spellEnd"/>
      <w:r>
        <w:rPr>
          <w:rFonts w:hint="eastAsia"/>
          <w:sz w:val="20"/>
          <w:lang w:val="fr-FR"/>
        </w:rPr>
        <w:t xml:space="preserve"> </w:t>
      </w:r>
      <w:proofErr w:type="spellStart"/>
      <w:r>
        <w:rPr>
          <w:rFonts w:hint="eastAsia"/>
          <w:sz w:val="20"/>
          <w:lang w:val="fr-FR"/>
        </w:rPr>
        <w:t>Research</w:t>
      </w:r>
      <w:proofErr w:type="spellEnd"/>
      <w:r>
        <w:rPr>
          <w:rFonts w:hint="eastAsia"/>
          <w:sz w:val="20"/>
          <w:lang w:val="fr-FR"/>
        </w:rPr>
        <w:t xml:space="preserve"> Council</w:t>
      </w:r>
      <w:r w:rsidRPr="00EC36C4">
        <w:rPr>
          <w:sz w:val="20"/>
          <w:lang w:val="fr-FR"/>
        </w:rPr>
        <w:t xml:space="preserve"> </w:t>
      </w:r>
      <w:proofErr w:type="spellStart"/>
      <w:r w:rsidRPr="00EC36C4">
        <w:rPr>
          <w:sz w:val="20"/>
          <w:lang w:val="fr-FR"/>
        </w:rPr>
        <w:t>grant</w:t>
      </w:r>
      <w:r>
        <w:rPr>
          <w:rFonts w:hint="eastAsia"/>
          <w:sz w:val="20"/>
          <w:lang w:val="fr-FR"/>
        </w:rPr>
        <w:t>s</w:t>
      </w:r>
      <w:proofErr w:type="spellEnd"/>
      <w:r w:rsidRPr="00EC36C4">
        <w:rPr>
          <w:sz w:val="20"/>
          <w:lang w:val="fr-FR"/>
        </w:rPr>
        <w:t xml:space="preserve">. </w:t>
      </w:r>
    </w:p>
    <w:p w:rsidR="007C345B" w:rsidRPr="00EC36C4" w:rsidRDefault="007C345B" w:rsidP="007C345B">
      <w:pPr>
        <w:rPr>
          <w:sz w:val="20"/>
          <w:szCs w:val="20"/>
          <w:lang w:val="fr-FR"/>
        </w:rPr>
      </w:pPr>
    </w:p>
    <w:sectPr w:rsidR="007C345B" w:rsidRPr="00EC3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2C6"/>
    <w:rsid w:val="001F65E6"/>
    <w:rsid w:val="003046A1"/>
    <w:rsid w:val="003A5D9E"/>
    <w:rsid w:val="007C345B"/>
    <w:rsid w:val="008507C8"/>
    <w:rsid w:val="008E3BBC"/>
    <w:rsid w:val="00CA42C6"/>
    <w:rsid w:val="00EC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45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C345B"/>
    <w:pPr>
      <w:keepNext/>
      <w:widowControl/>
      <w:jc w:val="left"/>
      <w:outlineLvl w:val="1"/>
    </w:pPr>
    <w:rPr>
      <w:rFonts w:eastAsia="Times New Roman"/>
      <w:b/>
      <w:kern w:val="0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7C345B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paragraph" w:styleId="NormalIndent">
    <w:name w:val="Normal Indent"/>
    <w:basedOn w:val="Normal"/>
    <w:rsid w:val="007C345B"/>
    <w:pPr>
      <w:ind w:firstLine="420"/>
    </w:pPr>
    <w:rPr>
      <w:szCs w:val="20"/>
    </w:rPr>
  </w:style>
  <w:style w:type="paragraph" w:styleId="Header">
    <w:name w:val="header"/>
    <w:basedOn w:val="Normal"/>
    <w:link w:val="HeaderChar"/>
    <w:rsid w:val="007C345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C345B"/>
    <w:rPr>
      <w:rFonts w:ascii="Times New Roman" w:eastAsia="宋体" w:hAnsi="Times New Roman" w:cs="Times New Roman"/>
      <w:kern w:val="2"/>
      <w:sz w:val="21"/>
      <w:szCs w:val="24"/>
    </w:rPr>
  </w:style>
  <w:style w:type="paragraph" w:styleId="CommentText">
    <w:name w:val="annotation text"/>
    <w:basedOn w:val="Normal"/>
    <w:link w:val="CommentTextChar"/>
    <w:uiPriority w:val="99"/>
    <w:rsid w:val="007C345B"/>
    <w:pPr>
      <w:widowControl/>
      <w:jc w:val="left"/>
    </w:pPr>
    <w:rPr>
      <w:rFonts w:eastAsia="Times New Roman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345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C345B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C345B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EC36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45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C345B"/>
    <w:pPr>
      <w:keepNext/>
      <w:widowControl/>
      <w:jc w:val="left"/>
      <w:outlineLvl w:val="1"/>
    </w:pPr>
    <w:rPr>
      <w:rFonts w:eastAsia="Times New Roman"/>
      <w:b/>
      <w:kern w:val="0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7C345B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paragraph" w:styleId="NormalIndent">
    <w:name w:val="Normal Indent"/>
    <w:basedOn w:val="Normal"/>
    <w:rsid w:val="007C345B"/>
    <w:pPr>
      <w:ind w:firstLine="420"/>
    </w:pPr>
    <w:rPr>
      <w:szCs w:val="20"/>
    </w:rPr>
  </w:style>
  <w:style w:type="paragraph" w:styleId="Header">
    <w:name w:val="header"/>
    <w:basedOn w:val="Normal"/>
    <w:link w:val="HeaderChar"/>
    <w:rsid w:val="007C345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C345B"/>
    <w:rPr>
      <w:rFonts w:ascii="Times New Roman" w:eastAsia="宋体" w:hAnsi="Times New Roman" w:cs="Times New Roman"/>
      <w:kern w:val="2"/>
      <w:sz w:val="21"/>
      <w:szCs w:val="24"/>
    </w:rPr>
  </w:style>
  <w:style w:type="paragraph" w:styleId="CommentText">
    <w:name w:val="annotation text"/>
    <w:basedOn w:val="Normal"/>
    <w:link w:val="CommentTextChar"/>
    <w:uiPriority w:val="99"/>
    <w:rsid w:val="007C345B"/>
    <w:pPr>
      <w:widowControl/>
      <w:jc w:val="left"/>
    </w:pPr>
    <w:rPr>
      <w:rFonts w:eastAsia="Times New Roman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345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C345B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C345B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EC36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8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rcpress.com/product/isbn/97814398931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486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statuser</dc:creator>
  <cp:keywords/>
  <dc:description/>
  <cp:lastModifiedBy>statuser</cp:lastModifiedBy>
  <cp:revision>6</cp:revision>
  <dcterms:created xsi:type="dcterms:W3CDTF">2015-04-13T19:54:00Z</dcterms:created>
  <dcterms:modified xsi:type="dcterms:W3CDTF">2015-04-13T20:04:00Z</dcterms:modified>
</cp:coreProperties>
</file>